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2020 16 vom 3. Dezember 2020</w:t>
      </w:r>
    </w:p>
    <w:p>
      <w:r>
        <w:t>SZ Gerichte, 2020-12-03, DE</w:t>
      </w:r>
    </w:p>
    <w:p>
      <w:r>
        <w:rPr>
          <w:b/>
        </w:rPr>
        <w:t xml:space="preserve">Quelle: </w:t>
      </w:r>
      <w:r>
        <w:t>https://mcp.opencaselaw.ch/entscheid/sz_gerichte_ZK2 2020 16</w:t>
      </w:r>
    </w:p>
    <w:p>
      <w:r>
        <w:t>FR: SZ_GERICHTE ZK2 2020 16 du 3 décembre 2020</w:t>
      </w:r>
    </w:p>
    <w:p>
      <w:r>
        <w:t>IT: SZ_GERICHTE ZK2 2020 16 del 3 dicembre 2020</w:t>
      </w:r>
    </w:p>
    <w:p>
      <w:pPr>
        <w:pStyle w:val="Heading2"/>
      </w:pPr>
      <w:r>
        <w:t>Regeste</w:t>
      </w:r>
    </w:p>
    <w:p>
      <w:r>
        <w:t>vorsorgliche Beweisführung | Beweissicherung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F.________,</w:t>
      </w:r>
    </w:p>
    <w:p>
      <w:r>
        <w:rPr>
          <w:b/>
        </w:rPr>
        <w:t>E. 3</w:t>
      </w:r>
    </w:p>
    <w:p>
      <w:r>
        <w:t>G.________,</w:t>
      </w:r>
    </w:p>
    <w:p>
      <w:r>
        <w:rPr>
          <w:b/>
        </w:rPr>
        <w:t>E. 4</w:t>
      </w:r>
    </w:p>
    <w:p>
      <w:r>
        <w:t>H.________,</w:t>
      </w:r>
    </w:p>
    <w:p>
      <w:r>
        <w:rPr>
          <w:b/>
        </w:rPr>
        <w:t>E. 5</w:t>
      </w:r>
    </w:p>
    <w:p>
      <w:r>
        <w:t>I._________, \n Ziff. 2–5 Gesuchsgegner und Berufungsgegner, \n \n \n betreffend \n vorsorgliche Beweisführung \n \n \n \n (Berufung gegen die Verfügung des Einzelrichters am Bezirksgericht Schwyz vom 1. April 2020, ZES 2019 254);- \n \n hat die 2. Zivilkammer, \n \n nachdem sich ergeben und in Erwägung: \n 1. a) D.________ (nachfolgend: Gesuchsteller) gelangte am 23. April 2019 an das Bezirksgericht Schwyz und stellte folgenden Antrag (Vi-act. 1 f.): \n Gestützt auf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